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BB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FORMULAR PROPUNERI </w:t>
      </w:r>
    </w:p>
    <w:p w:rsidR="00A652BB" w:rsidRPr="00B21708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A652BB" w:rsidRPr="004314AD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21708">
        <w:rPr>
          <w:rFonts w:ascii="Calibri" w:eastAsia="Times New Roman" w:hAnsi="Calibri" w:cs="Times New Roman"/>
          <w:b/>
        </w:rPr>
        <w:t xml:space="preserve"> 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>Planul anual de acţiune privind serviciile sociale administrate şi fin</w:t>
      </w:r>
      <w:r w:rsidR="007E62AC" w:rsidRPr="004314AD">
        <w:rPr>
          <w:rFonts w:ascii="Calibri" w:eastAsia="Times New Roman" w:hAnsi="Calibri" w:cs="Times New Roman"/>
          <w:b/>
          <w:sz w:val="24"/>
          <w:szCs w:val="24"/>
        </w:rPr>
        <w:t>anţate de Consiliului Local Bacă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>u pentru anul 20</w:t>
      </w:r>
      <w:r w:rsidR="00BD68AA" w:rsidRPr="004314AD">
        <w:rPr>
          <w:rFonts w:ascii="Calibri" w:eastAsia="Times New Roman" w:hAnsi="Calibri" w:cs="Times New Roman"/>
          <w:b/>
          <w:sz w:val="24"/>
          <w:szCs w:val="24"/>
        </w:rPr>
        <w:t>2</w:t>
      </w:r>
      <w:r w:rsidR="00EE257C">
        <w:rPr>
          <w:rFonts w:ascii="Calibri" w:eastAsia="Times New Roman" w:hAnsi="Calibri" w:cs="Times New Roman"/>
          <w:b/>
          <w:sz w:val="24"/>
          <w:szCs w:val="24"/>
        </w:rPr>
        <w:t>2</w:t>
      </w:r>
      <w:bookmarkStart w:id="0" w:name="_GoBack"/>
      <w:bookmarkEnd w:id="0"/>
    </w:p>
    <w:p w:rsidR="00A652BB" w:rsidRPr="00B21708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A652BB" w:rsidRPr="00C642BF" w:rsidRDefault="004314AD" w:rsidP="004314AD">
      <w:pPr>
        <w:tabs>
          <w:tab w:val="left" w:pos="284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Pentru a</w:t>
      </w:r>
      <w:r w:rsidR="00013A47" w:rsidRPr="00C642BF">
        <w:rPr>
          <w:rFonts w:ascii="Calibri" w:eastAsia="Times New Roman" w:hAnsi="Calibri" w:cs="Times New Roman"/>
          <w:b/>
        </w:rPr>
        <w:t>ctualizarea b</w:t>
      </w:r>
      <w:r w:rsidR="00D77497" w:rsidRPr="00C642BF">
        <w:rPr>
          <w:rFonts w:ascii="Calibri" w:eastAsia="Times New Roman" w:hAnsi="Calibri" w:cs="Times New Roman"/>
          <w:b/>
        </w:rPr>
        <w:t>azei de date privind furnizorii de servicii sociale și servic</w:t>
      </w:r>
      <w:r w:rsidR="00C642BF" w:rsidRPr="00C642BF">
        <w:rPr>
          <w:rFonts w:ascii="Calibri" w:eastAsia="Times New Roman" w:hAnsi="Calibri" w:cs="Times New Roman"/>
          <w:b/>
        </w:rPr>
        <w:t>iile sociale specializate</w:t>
      </w:r>
      <w:r w:rsidR="00A63D3E">
        <w:rPr>
          <w:rFonts w:ascii="Calibri" w:eastAsia="Times New Roman" w:hAnsi="Calibri" w:cs="Times New Roman"/>
          <w:b/>
        </w:rPr>
        <w:t xml:space="preserve"> </w:t>
      </w:r>
      <w:r w:rsidR="00854336">
        <w:rPr>
          <w:rFonts w:ascii="Calibri" w:eastAsia="Times New Roman" w:hAnsi="Calibri" w:cs="Times New Roman"/>
          <w:b/>
        </w:rPr>
        <w:t>de la nivelu</w:t>
      </w:r>
      <w:r>
        <w:rPr>
          <w:rFonts w:ascii="Calibri" w:eastAsia="Times New Roman" w:hAnsi="Calibri" w:cs="Times New Roman"/>
          <w:b/>
        </w:rPr>
        <w:t>l</w:t>
      </w:r>
      <w:r w:rsidR="00854336">
        <w:rPr>
          <w:rFonts w:ascii="Calibri" w:eastAsia="Times New Roman" w:hAnsi="Calibri" w:cs="Times New Roman"/>
          <w:b/>
        </w:rPr>
        <w:t xml:space="preserve"> municipiului Bac</w:t>
      </w:r>
      <w:r>
        <w:rPr>
          <w:rFonts w:ascii="Calibri" w:eastAsia="Times New Roman" w:hAnsi="Calibri" w:cs="Times New Roman"/>
          <w:b/>
        </w:rPr>
        <w:t>ă</w:t>
      </w:r>
      <w:r w:rsidR="00854336">
        <w:rPr>
          <w:rFonts w:ascii="Calibri" w:eastAsia="Times New Roman" w:hAnsi="Calibri" w:cs="Times New Roman"/>
          <w:b/>
        </w:rPr>
        <w:t>u</w:t>
      </w:r>
      <w:r w:rsidR="00164B2D">
        <w:rPr>
          <w:rFonts w:ascii="Calibri" w:eastAsia="Times New Roman" w:hAnsi="Calibri" w:cs="Times New Roman"/>
          <w:b/>
        </w:rPr>
        <w:t xml:space="preserve"> v</w:t>
      </w:r>
      <w:r>
        <w:rPr>
          <w:rFonts w:ascii="Calibri" w:eastAsia="Times New Roman" w:hAnsi="Calibri" w:cs="Times New Roman"/>
          <w:b/>
        </w:rPr>
        <w:t>ă rugăm să completați</w:t>
      </w:r>
      <w:r w:rsidR="00164B2D">
        <w:rPr>
          <w:rFonts w:ascii="Calibri" w:eastAsia="Times New Roman" w:hAnsi="Calibri" w:cs="Times New Roman"/>
          <w:b/>
          <w:lang w:val="en-US"/>
        </w:rPr>
        <w:t>:</w:t>
      </w:r>
      <w:r>
        <w:rPr>
          <w:rFonts w:ascii="Calibri" w:eastAsia="Times New Roman" w:hAnsi="Calibri" w:cs="Times New Roman"/>
          <w:b/>
        </w:rPr>
        <w:t xml:space="preserve"> </w:t>
      </w:r>
    </w:p>
    <w:p w:rsidR="00A652BB" w:rsidRDefault="00A652BB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A652BB">
        <w:rPr>
          <w:rFonts w:ascii="Calibri" w:eastAsia="Times New Roman" w:hAnsi="Calibri" w:cs="Times New Roman"/>
          <w:b/>
        </w:rPr>
        <w:t xml:space="preserve">CAPITOLUL I  </w:t>
      </w:r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Administrarea, înfiinţarea şi finanţarea serviciilor sociale 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și b</w:t>
      </w:r>
      <w:r w:rsidR="004865A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u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getele estimate</w:t>
      </w:r>
    </w:p>
    <w:p w:rsidR="007E62AC" w:rsidRPr="00FD6D86" w:rsidRDefault="00164B2D" w:rsidP="00C90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</w:t>
      </w:r>
      <w:r w:rsidR="00A652BB"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A. Serviciile sociale existente la nivel local</w:t>
      </w:r>
      <w:r w:rsidR="00761341"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</w:t>
      </w:r>
      <w:r w:rsidR="0076134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(</w:t>
      </w:r>
      <w:r w:rsidRPr="005F13A9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en-US"/>
        </w:rPr>
        <w:t>Anexa 1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- </w:t>
      </w:r>
      <w:r w:rsidR="007E62A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tabel disponibil </w:t>
      </w:r>
      <w:r w:rsidR="007E62AC" w:rsidRPr="004C560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</w:t>
      </w:r>
      <w:r w:rsidR="00761341" w:rsidRPr="004C560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n excel</w:t>
      </w:r>
      <w:r w:rsidR="0076134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pe site-ul DAS Bacau</w:t>
      </w:r>
      <w:r w:rsidR="007E62A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7E62AC" w:rsidRPr="00FD6D86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en-US"/>
        </w:rPr>
        <w:t>http://www.dasbacau.ro/documente-strategice.html</w:t>
      </w:r>
      <w:r w:rsidR="0076134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1407"/>
        <w:gridCol w:w="1252"/>
        <w:gridCol w:w="1497"/>
        <w:gridCol w:w="1304"/>
        <w:gridCol w:w="853"/>
        <w:gridCol w:w="1026"/>
        <w:gridCol w:w="1039"/>
        <w:gridCol w:w="1132"/>
        <w:gridCol w:w="813"/>
        <w:gridCol w:w="1090"/>
        <w:gridCol w:w="813"/>
        <w:gridCol w:w="1344"/>
        <w:gridCol w:w="1134"/>
      </w:tblGrid>
      <w:tr w:rsidR="00761341" w:rsidRPr="00761341" w:rsidTr="00854336">
        <w:trPr>
          <w:trHeight w:val="1111"/>
        </w:trPr>
        <w:tc>
          <w:tcPr>
            <w:tcW w:w="425" w:type="dxa"/>
            <w:vMerge w:val="restart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br/>
              <w:t>Nr.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423" w:type="dxa"/>
            <w:vMerge w:val="restart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8543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Denumire furnizor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de servicii sociale și date de contact (adresa, telefon, e-mail, web)</w:t>
            </w:r>
          </w:p>
        </w:tc>
        <w:tc>
          <w:tcPr>
            <w:tcW w:w="1264" w:type="dxa"/>
            <w:vMerge w:val="restart"/>
          </w:tcPr>
          <w:p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Cod </w:t>
            </w:r>
          </w:p>
          <w:p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serviciu </w:t>
            </w:r>
          </w:p>
          <w:p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social, </w:t>
            </w:r>
          </w:p>
          <w:p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conform </w:t>
            </w:r>
          </w:p>
          <w:p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nomen-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clatorului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serviciilor 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1358" w:type="dxa"/>
            <w:vMerge w:val="restart"/>
          </w:tcPr>
          <w:p w:rsidR="00303663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Denumirea serviciului social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și </w:t>
            </w:r>
          </w:p>
          <w:p w:rsidR="00303663" w:rsidRDefault="00303663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761341" w:rsidRPr="00303663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date de contact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(adresa, telefon, </w:t>
            </w:r>
          </w:p>
          <w:p w:rsid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e-mail, web)</w:t>
            </w:r>
          </w:p>
          <w:p w:rsidR="00AC6784" w:rsidRDefault="00AC6784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dacă sunt servicii acreditate</w:t>
            </w:r>
          </w:p>
          <w:p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b/>
                <w:sz w:val="16"/>
                <w:szCs w:val="16"/>
              </w:rPr>
              <w:t>Nr. și serie licență</w:t>
            </w:r>
            <w:r w:rsidRPr="00AC6784">
              <w:rPr>
                <w:rFonts w:ascii="Arial" w:hAnsi="Arial" w:cs="Arial"/>
                <w:sz w:val="16"/>
                <w:szCs w:val="16"/>
              </w:rPr>
              <w:t xml:space="preserve"> provizorie/valabilă 5 ani (în cazul în care serviciile sunt licențiate)</w:t>
            </w:r>
          </w:p>
          <w:p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C6784" w:rsidRPr="00AC6784" w:rsidRDefault="00AC6784" w:rsidP="00AC67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sau</w:t>
            </w:r>
          </w:p>
          <w:p w:rsidR="00AC6784" w:rsidRPr="00AC6784" w:rsidRDefault="00AC6784" w:rsidP="00AC67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AC6784">
              <w:rPr>
                <w:rFonts w:ascii="Arial" w:hAnsi="Arial" w:cs="Arial"/>
                <w:sz w:val="16"/>
                <w:szCs w:val="16"/>
              </w:rPr>
              <w:t>(</w:t>
            </w:r>
            <w:r w:rsidRPr="00AC6784">
              <w:rPr>
                <w:rFonts w:ascii="Arial" w:hAnsi="Arial" w:cs="Arial"/>
                <w:b/>
                <w:sz w:val="16"/>
                <w:szCs w:val="16"/>
              </w:rPr>
              <w:t>centrul social închis)</w:t>
            </w:r>
          </w:p>
          <w:p w:rsidR="00303663" w:rsidRPr="00761341" w:rsidRDefault="00303663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vMerge w:val="restart"/>
          </w:tcPr>
          <w:p w:rsidR="00761341" w:rsidRPr="00303663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3036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Categorii de beneficiari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861" w:type="dxa"/>
            <w:vMerge w:val="restart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</w:p>
        </w:tc>
        <w:tc>
          <w:tcPr>
            <w:tcW w:w="1036" w:type="dxa"/>
            <w:vMerge w:val="restart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Servicii oferite</w:t>
            </w:r>
          </w:p>
        </w:tc>
        <w:tc>
          <w:tcPr>
            <w:tcW w:w="1049" w:type="dxa"/>
            <w:vMerge w:val="restart"/>
          </w:tcPr>
          <w:p w:rsidR="00761341" w:rsidRPr="00761341" w:rsidRDefault="00761341" w:rsidP="007E62AC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Grad de ocupare (%)</w:t>
            </w:r>
          </w:p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3" w:type="dxa"/>
            <w:vMerge w:val="restart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Număr cereri în așteptare</w:t>
            </w:r>
          </w:p>
        </w:tc>
        <w:tc>
          <w:tcPr>
            <w:tcW w:w="5245" w:type="dxa"/>
            <w:gridSpan w:val="5"/>
          </w:tcPr>
          <w:p w:rsidR="00761341" w:rsidRPr="00761341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Bugete estimate de finanțare, pentru </w:t>
            </w:r>
          </w:p>
          <w:p w:rsidR="00761341" w:rsidRPr="00761341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serviciile sociale </w:t>
            </w:r>
            <w:r w:rsidRPr="005F13A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en-US" w:eastAsia="ar-SA"/>
              </w:rPr>
              <w:t>existente</w:t>
            </w:r>
          </w:p>
        </w:tc>
      </w:tr>
      <w:tr w:rsidR="00761341" w:rsidRPr="00761341" w:rsidTr="00854336">
        <w:trPr>
          <w:trHeight w:val="579"/>
        </w:trPr>
        <w:tc>
          <w:tcPr>
            <w:tcW w:w="425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423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64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8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61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36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49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3" w:type="dxa"/>
            <w:vMerge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local</w:t>
            </w:r>
          </w:p>
        </w:tc>
        <w:tc>
          <w:tcPr>
            <w:tcW w:w="110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357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145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761341" w:rsidRPr="00761341" w:rsidTr="00854336">
        <w:trPr>
          <w:trHeight w:val="280"/>
        </w:trPr>
        <w:tc>
          <w:tcPr>
            <w:tcW w:w="425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1.</w:t>
            </w:r>
          </w:p>
        </w:tc>
        <w:tc>
          <w:tcPr>
            <w:tcW w:w="1423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64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8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16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6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49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3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0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5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61341" w:rsidRPr="00761341" w:rsidTr="00854336">
        <w:trPr>
          <w:trHeight w:val="153"/>
        </w:trPr>
        <w:tc>
          <w:tcPr>
            <w:tcW w:w="425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2.</w:t>
            </w:r>
          </w:p>
        </w:tc>
        <w:tc>
          <w:tcPr>
            <w:tcW w:w="1423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64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8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16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6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49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3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0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21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45" w:type="dxa"/>
          </w:tcPr>
          <w:p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</w:tbl>
    <w:p w:rsidR="003B36C5" w:rsidRDefault="003B36C5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164B2D" w:rsidRDefault="00A652BB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B. Servicii sociale propuse spre a fi înfiinţate</w:t>
      </w:r>
      <w:r w:rsidR="00164B2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. U</w:t>
      </w:r>
      <w:r w:rsidR="004D1B92" w:rsidRPr="004D1B9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rmărind respectarea obiectivelor operaționale și direcțiilor de acțiune din Strategia de dezvoltare a serviciilor sociale din Municipiului Bacău pentru perioada 2019 - 2029</w:t>
      </w:r>
      <w:r w:rsid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D70212" w:rsidRP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aprobată prin HCL 301/2019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FD6D86" w:rsidRP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p w:rsidR="005F13A9" w:rsidRDefault="005F13A9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184B58" w:rsidRDefault="00164B2D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A63D3E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V-ați propus înființarea de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servicii sociale în m</w:t>
      </w:r>
      <w:r w:rsidR="00184B58" w:rsidRPr="00A63D3E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unicipiul Bacau?</w:t>
      </w:r>
      <w:r w:rsid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:rsidR="005F13A9" w:rsidRPr="00063A87" w:rsidRDefault="005F13A9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FD6D86" w:rsidRDefault="00184B58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cazul unui răspuns afirmativ, vă rugăm să completați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Pr="005F13A9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en-US"/>
        </w:rPr>
        <w:t>Anexa 2.</w:t>
      </w:r>
      <w:r w:rsidR="003B36C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(tabel disponibil </w:t>
      </w:r>
      <w:r w:rsidR="00FD6D86" w:rsidRPr="004C560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în excel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pe site-ul DAS Bacau, </w:t>
      </w:r>
      <w:r w:rsidR="00FD6D86" w:rsidRPr="00FD6D86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en-US"/>
        </w:rPr>
        <w:t>http://www.dasbacau.ro/documente-strategice.html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  <w:r w:rsidR="008248B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tbl>
      <w:tblPr>
        <w:tblStyle w:val="TableGrid1"/>
        <w:tblW w:w="15240" w:type="dxa"/>
        <w:tblInd w:w="-5" w:type="dxa"/>
        <w:tblLook w:val="04A0" w:firstRow="1" w:lastRow="0" w:firstColumn="1" w:lastColumn="0" w:noHBand="0" w:noVBand="1"/>
      </w:tblPr>
      <w:tblGrid>
        <w:gridCol w:w="3261"/>
        <w:gridCol w:w="2168"/>
        <w:gridCol w:w="1420"/>
        <w:gridCol w:w="1212"/>
        <w:gridCol w:w="1180"/>
        <w:gridCol w:w="1800"/>
        <w:gridCol w:w="4199"/>
      </w:tblGrid>
      <w:tr w:rsidR="00755184" w:rsidRPr="00755184" w:rsidTr="00013A47">
        <w:trPr>
          <w:trHeight w:val="466"/>
          <w:tblHeader/>
        </w:trPr>
        <w:tc>
          <w:tcPr>
            <w:tcW w:w="3261" w:type="dxa"/>
            <w:vMerge w:val="restart"/>
            <w:shd w:val="clear" w:color="auto" w:fill="auto"/>
          </w:tcPr>
          <w:p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furnizor de servicii sociale și date de contact (adresa, telefon, e-mail, web) /</w:t>
            </w:r>
          </w:p>
          <w:p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serviciu Social propus /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F583D" w:rsidRP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br/>
              <w:t>Cod Serviciu Social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propus, </w:t>
            </w:r>
          </w:p>
          <w:p w:rsidR="003F583D" w:rsidRPr="003F583D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conform nomenclatorului</w:t>
            </w:r>
          </w:p>
          <w:p w:rsidR="00755184" w:rsidRPr="00755184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3F583D" w:rsidRP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 xml:space="preserve">Categorie de beneficiari 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>conform nomenclatorului</w:t>
            </w:r>
          </w:p>
          <w:p w:rsidR="00755184" w:rsidRPr="00755184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  <w:r w:rsidRPr="007551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t>/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>Capacitate necesara</w:t>
            </w:r>
            <w:r w:rsidR="003F583D">
              <w:rPr>
                <w:rFonts w:ascii="Times New Roman" w:hAnsi="Times New Roman"/>
                <w:sz w:val="18"/>
                <w:szCs w:val="18"/>
              </w:rPr>
              <w:t xml:space="preserve"> (Nr beneficiari)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47F11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Capacitate clădire /</w:t>
            </w:r>
          </w:p>
          <w:p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br/>
              <w:t>Spațiu necesar (mp)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Resursa umana necesară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C47F11" w:rsidRPr="00C47F11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Bugete estimate de finanțare, pentru </w:t>
            </w:r>
          </w:p>
          <w:p w:rsidR="00755184" w:rsidRPr="00755184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serviciile sociale propuse spre a fi înfiinţate </w:t>
            </w:r>
            <w:r w:rsidR="00625B8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lei/ euro</w:t>
            </w:r>
            <w:r w:rsidR="00625B8E">
              <w:rPr>
                <w:rFonts w:ascii="Times New Roman" w:hAnsi="Times New Roman"/>
              </w:rPr>
              <w:t>)</w:t>
            </w:r>
          </w:p>
        </w:tc>
        <w:tc>
          <w:tcPr>
            <w:tcW w:w="4199" w:type="dxa"/>
            <w:vMerge w:val="restart"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Justificare</w:t>
            </w:r>
          </w:p>
        </w:tc>
      </w:tr>
      <w:tr w:rsidR="00755184" w:rsidRPr="00755184" w:rsidTr="00013A47">
        <w:trPr>
          <w:trHeight w:val="595"/>
        </w:trPr>
        <w:tc>
          <w:tcPr>
            <w:tcW w:w="3261" w:type="dxa"/>
            <w:vMerge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local</w:t>
            </w:r>
          </w:p>
        </w:tc>
        <w:tc>
          <w:tcPr>
            <w:tcW w:w="1800" w:type="dxa"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județ, de stat, contribuții personale ale beneficiarilor, alte surse</w:t>
            </w:r>
          </w:p>
        </w:tc>
        <w:tc>
          <w:tcPr>
            <w:tcW w:w="4199" w:type="dxa"/>
            <w:vMerge/>
            <w:shd w:val="clear" w:color="auto" w:fill="auto"/>
          </w:tcPr>
          <w:p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D844BC" w:rsidRPr="00755184" w:rsidTr="00013A47">
        <w:trPr>
          <w:trHeight w:val="336"/>
        </w:trPr>
        <w:tc>
          <w:tcPr>
            <w:tcW w:w="3261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9" w:type="dxa"/>
            <w:shd w:val="clear" w:color="auto" w:fill="auto"/>
          </w:tcPr>
          <w:p w:rsidR="00D844BC" w:rsidRPr="00755184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755184" w:rsidRDefault="00755184" w:rsidP="007551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64B2D" w:rsidRDefault="00A652BB" w:rsidP="003172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lastRenderedPageBreak/>
        <w:t xml:space="preserve">            </w:t>
      </w:r>
      <w:r w:rsidR="00156E5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C.</w:t>
      </w:r>
      <w:r w:rsidRPr="00A652B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Programul anual de contractare a serviciilor sociale din fonduri publice</w:t>
      </w:r>
      <w:r w:rsidR="004D1B9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4D1B92" w:rsidRPr="004D1B9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baza prevederilor Legii asistenței sociale nr. 292 / 2011, cu modificările și completările ulterioare, urmărind respectarea obiectivelor operaționale și direcțiilor de acțiune din Strategia de dezvoltare a serviciilor sociale din Municipiului Bacău pentru perioada 2019 - 2029</w:t>
      </w:r>
      <w:r w:rsid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D70212" w:rsidRP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aprobată prin HCL 301/2019</w:t>
      </w:r>
      <w:r w:rsidR="00D70212" w:rsidRP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4D1B92" w:rsidRPr="004D1B9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și a programelor de finanțare nerambursabile pentru activități nonprofit de interes general, </w:t>
      </w:r>
      <w:r w:rsidR="004D1B92"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în baza Legii 350/2005</w:t>
      </w:r>
      <w:r w:rsidR="004D1B92" w:rsidRPr="004D1B9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privind regimul finanțărilor nerambursabile din fonduri publice alocate pentru activități nonprofit de interes general, cu modificările și completările ulterioare.</w:t>
      </w:r>
      <w:r w:rsidR="003753B5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Municipiului Bacău, în conformitate cu legislația în vigoare, poate acorda  finanțare nerambursabilă, pentru furnizorii de servicii sociale care au servicii sociale licențiate</w:t>
      </w:r>
      <w:r w:rsidR="00454F8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</w:p>
    <w:p w:rsidR="005F13A9" w:rsidRDefault="00164B2D" w:rsidP="00164B2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</w:p>
    <w:p w:rsidR="00184B58" w:rsidRDefault="005F13A9" w:rsidP="00164B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C9046C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V-ați propus să contractați servicii sociale în Municipiul Bacau?</w:t>
      </w:r>
      <w:r w:rsidR="00184B58"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A63D3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  <w:r w:rsid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  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:rsidR="005F13A9" w:rsidRPr="00063A87" w:rsidRDefault="005F13A9" w:rsidP="00164B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FD6D86" w:rsidRDefault="00184B58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cazul unui răspuns afirmativ, vă rugăm să completați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Pr="005F13A9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en-US"/>
        </w:rPr>
        <w:t>Anexa 3.</w:t>
      </w:r>
      <w:r w:rsidR="00A07141" w:rsidRPr="005F13A9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en-US"/>
        </w:rPr>
        <w:t xml:space="preserve"> </w:t>
      </w:r>
      <w:r w:rsidR="00FD6D86" w:rsidRPr="003B36C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>(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tabel disponibil </w:t>
      </w:r>
      <w:r w:rsidR="00FD6D86"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în excel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pe site-ul DAS Bacau, </w:t>
      </w:r>
      <w:r w:rsidR="00FD6D86" w:rsidRPr="00FD6D86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en-US"/>
        </w:rPr>
        <w:t>http://www.dasbacau.ro/documente-strategice.html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p w:rsidR="003753B5" w:rsidRDefault="00FD6D86" w:rsidP="00FD6D8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FD6D8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Anexa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3</w:t>
      </w:r>
    </w:p>
    <w:tbl>
      <w:tblPr>
        <w:tblStyle w:val="TableGrid"/>
        <w:tblW w:w="15190" w:type="dxa"/>
        <w:tblLook w:val="04A0" w:firstRow="1" w:lastRow="0" w:firstColumn="1" w:lastColumn="0" w:noHBand="0" w:noVBand="1"/>
      </w:tblPr>
      <w:tblGrid>
        <w:gridCol w:w="596"/>
        <w:gridCol w:w="1245"/>
        <w:gridCol w:w="1259"/>
        <w:gridCol w:w="1353"/>
        <w:gridCol w:w="1312"/>
        <w:gridCol w:w="859"/>
        <w:gridCol w:w="1032"/>
        <w:gridCol w:w="1160"/>
        <w:gridCol w:w="1148"/>
        <w:gridCol w:w="818"/>
        <w:gridCol w:w="1098"/>
        <w:gridCol w:w="818"/>
        <w:gridCol w:w="1351"/>
        <w:gridCol w:w="1141"/>
      </w:tblGrid>
      <w:tr w:rsidR="00063A87" w:rsidRPr="00761341" w:rsidTr="00D844BC">
        <w:trPr>
          <w:trHeight w:val="1030"/>
        </w:trPr>
        <w:tc>
          <w:tcPr>
            <w:tcW w:w="596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br/>
              <w:t>Nr.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245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Denumire furnizor de servicii sociale și date de contact (adresa, telefon, e-mail, web)</w:t>
            </w:r>
          </w:p>
        </w:tc>
        <w:tc>
          <w:tcPr>
            <w:tcW w:w="1259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Cod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serviciu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social,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:rsidR="00206E3A" w:rsidRDefault="00063A87" w:rsidP="00206E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 </w:t>
            </w:r>
          </w:p>
          <w:p w:rsidR="00063A87" w:rsidRPr="00761341" w:rsidRDefault="00063A87" w:rsidP="00206E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3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Denumirea serviciului social și date de contact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(adresa, telefon,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e-mail, web)</w:t>
            </w:r>
          </w:p>
        </w:tc>
        <w:tc>
          <w:tcPr>
            <w:tcW w:w="1312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Categorii de beneficiari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859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:rsidR="00063A87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:rsidR="00063A87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32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 </w:t>
            </w: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ce vor fi 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oferite</w:t>
            </w:r>
          </w:p>
        </w:tc>
        <w:tc>
          <w:tcPr>
            <w:tcW w:w="1160" w:type="dxa"/>
            <w:vMerge w:val="restart"/>
          </w:tcPr>
          <w:p w:rsidR="00063A87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Suprafata cladire</w:t>
            </w:r>
          </w:p>
          <w:p w:rsidR="00063A87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063A87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910B9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Spațiu necesar (mp)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:rsidR="00063A87" w:rsidRPr="00761341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// locul de acordare (ex. la domiciliu)</w:t>
            </w:r>
          </w:p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8" w:type="dxa"/>
            <w:vMerge w:val="restart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Justificare</w:t>
            </w:r>
          </w:p>
        </w:tc>
        <w:tc>
          <w:tcPr>
            <w:tcW w:w="5226" w:type="dxa"/>
            <w:gridSpan w:val="5"/>
          </w:tcPr>
          <w:p w:rsidR="00063A87" w:rsidRPr="00206E3A" w:rsidRDefault="00063A87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Bugete estimate de </w:t>
            </w:r>
            <w:r w:rsidRPr="00206E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finanțare, pentru </w:t>
            </w:r>
          </w:p>
          <w:p w:rsidR="00063A87" w:rsidRPr="00206E3A" w:rsidRDefault="00063A87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206E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serviciile sociale </w:t>
            </w:r>
          </w:p>
          <w:p w:rsidR="00063A87" w:rsidRPr="005F13A9" w:rsidRDefault="00063A87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val="en-US" w:eastAsia="ar-SA"/>
              </w:rPr>
            </w:pPr>
            <w:r w:rsidRPr="005F13A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val="en-US" w:eastAsia="ar-SA"/>
              </w:rPr>
              <w:t>în baza Legii 350/2005</w:t>
            </w:r>
          </w:p>
          <w:p w:rsidR="00FD6D86" w:rsidRDefault="00FD6D86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</w:p>
          <w:p w:rsidR="00FD6D86" w:rsidRPr="00761341" w:rsidRDefault="00FD6D86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357D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pe baza standardelor de cost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aprobate la nivel național</w:t>
            </w:r>
          </w:p>
        </w:tc>
      </w:tr>
      <w:tr w:rsidR="00063A87" w:rsidRPr="00761341" w:rsidTr="00156E55">
        <w:trPr>
          <w:trHeight w:val="864"/>
        </w:trPr>
        <w:tc>
          <w:tcPr>
            <w:tcW w:w="596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45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9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3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2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59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32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60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8" w:type="dxa"/>
            <w:vMerge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local</w:t>
            </w:r>
          </w:p>
        </w:tc>
        <w:tc>
          <w:tcPr>
            <w:tcW w:w="109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35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14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063A87" w:rsidRPr="00761341" w:rsidTr="00156E55">
        <w:trPr>
          <w:trHeight w:val="263"/>
        </w:trPr>
        <w:tc>
          <w:tcPr>
            <w:tcW w:w="596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1.</w:t>
            </w:r>
          </w:p>
        </w:tc>
        <w:tc>
          <w:tcPr>
            <w:tcW w:w="1245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9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3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2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59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32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60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9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063A87" w:rsidRPr="00761341" w:rsidTr="00156E55">
        <w:trPr>
          <w:trHeight w:val="268"/>
        </w:trPr>
        <w:tc>
          <w:tcPr>
            <w:tcW w:w="596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2.</w:t>
            </w:r>
          </w:p>
        </w:tc>
        <w:tc>
          <w:tcPr>
            <w:tcW w:w="1245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9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3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2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59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32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60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9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18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41" w:type="dxa"/>
          </w:tcPr>
          <w:p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</w:tbl>
    <w:p w:rsidR="007E62AC" w:rsidRDefault="00156E55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>
        <w:rPr>
          <w:lang w:val="en-US"/>
        </w:rPr>
        <w:t xml:space="preserve"> </w:t>
      </w:r>
    </w:p>
    <w:p w:rsidR="00184B58" w:rsidRDefault="00A652BB" w:rsidP="00D7021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     D. Programul de subvenţionare a asociaţiilor, fundaţiilor şi cultelor recunoscute de lege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în baza </w:t>
      </w:r>
      <w:r w:rsidR="00063A87" w:rsidRPr="004865A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Legii nr. 34/1998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privind acordarea unor subvenții asociațiilor și fundațiilor române cu personalitate juridică, </w:t>
      </w:r>
      <w:r w:rsidR="00063A87" w:rsidRPr="00E6028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care înființează 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și administrează unități de asistență socială, cu completările ulterioare.</w:t>
      </w:r>
      <w:r w:rsidR="00454F8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3753B5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Municipiului Bacău, în conformitate cu legislația în vigoare, poate acorda  </w:t>
      </w:r>
      <w:r w:rsidR="00697301" w:rsidRPr="0069730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subvenţionare</w:t>
      </w:r>
      <w:r w:rsidR="003753B5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pentru furnizorii de servicii sociale </w:t>
      </w:r>
      <w:r w:rsidR="00EE30C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acreditati, </w:t>
      </w:r>
      <w:r w:rsidR="003753B5" w:rsidRPr="00E60284">
        <w:rPr>
          <w:rFonts w:ascii="Arial" w:eastAsia="Times New Roman" w:hAnsi="Arial" w:cs="Arial"/>
          <w:bCs/>
          <w:sz w:val="20"/>
          <w:szCs w:val="20"/>
          <w:lang w:val="en-US"/>
        </w:rPr>
        <w:t>care au servicii sociale licențiate</w:t>
      </w:r>
      <w:r w:rsidR="003753B5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 în conformitate cu legislația în vigoare</w:t>
      </w:r>
      <w:r w:rsidR="0069730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și </w:t>
      </w:r>
      <w:r w:rsidR="00697301" w:rsidRPr="0069730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baza prevederilor Legii asistenței sociale nr. 292 / 2011, cu modificările și completările ulterioare, urmărind respectarea obiectivelor operaționale și direcțiilor de acțiune din Strategia de dezvoltare a serviciilor sociale din Municipiului Bacău pentru perioada 2019 - 2029</w:t>
      </w:r>
      <w:r w:rsid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D70212" w:rsidRPr="00D7021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aprobată prin HCL 301/2019</w:t>
      </w:r>
      <w:r w:rsidR="00357DE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</w:p>
    <w:p w:rsidR="005F13A9" w:rsidRDefault="00184B58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</w:p>
    <w:p w:rsidR="00184B58" w:rsidRDefault="005F13A9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="00184B58" w:rsidRPr="00164B2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V-ați propus să solicitați subvenții pentru</w:t>
      </w:r>
      <w:r w:rsidR="00164B2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servicii sociale în m</w:t>
      </w:r>
      <w:r w:rsidR="00184B58" w:rsidRPr="00164B2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unicipiul Bacau?</w:t>
      </w:r>
      <w:r w:rsidR="00184B58"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A63D3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    </w:t>
      </w:r>
      <w:r w:rsid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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:rsidR="005F13A9" w:rsidRPr="00A63D3E" w:rsidRDefault="005F13A9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FD6D86" w:rsidRDefault="00184B58" w:rsidP="003B36C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cazul unui răspuns afirmativ, vă rugăm să completați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Pr="005F13A9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en-US"/>
        </w:rPr>
        <w:t>Anexa 4.</w:t>
      </w:r>
      <w:r w:rsidR="003B36C5" w:rsidRPr="005F13A9">
        <w:rPr>
          <w:rFonts w:ascii="Arial" w:eastAsia="Times New Roman" w:hAnsi="Arial" w:cs="Arial"/>
          <w:bCs/>
          <w:color w:val="0070C0"/>
          <w:sz w:val="20"/>
          <w:szCs w:val="20"/>
          <w:lang w:val="en-US"/>
        </w:rPr>
        <w:t xml:space="preserve"> 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(tabel disponibil </w:t>
      </w:r>
      <w:r w:rsidR="00FD6D86"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în excel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pe site-ul DAS Bacau, </w:t>
      </w:r>
      <w:r w:rsidR="00FD6D86" w:rsidRPr="00FD6D86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en-US"/>
        </w:rPr>
        <w:t>http://www.dasbacau.ro/documente-strategice.html</w:t>
      </w:r>
      <w:r w:rsidR="00FD6D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tbl>
      <w:tblPr>
        <w:tblStyle w:val="TableGrid"/>
        <w:tblW w:w="15055" w:type="dxa"/>
        <w:tblLook w:val="04A0" w:firstRow="1" w:lastRow="0" w:firstColumn="1" w:lastColumn="0" w:noHBand="0" w:noVBand="1"/>
      </w:tblPr>
      <w:tblGrid>
        <w:gridCol w:w="575"/>
        <w:gridCol w:w="1159"/>
        <w:gridCol w:w="1239"/>
        <w:gridCol w:w="1254"/>
        <w:gridCol w:w="1217"/>
        <w:gridCol w:w="809"/>
        <w:gridCol w:w="966"/>
        <w:gridCol w:w="1189"/>
        <w:gridCol w:w="1176"/>
        <w:gridCol w:w="1355"/>
        <w:gridCol w:w="1024"/>
        <w:gridCol w:w="773"/>
        <w:gridCol w:w="1254"/>
        <w:gridCol w:w="1065"/>
      </w:tblGrid>
      <w:tr w:rsidR="00697301" w:rsidRPr="00761341" w:rsidTr="00C9046C">
        <w:trPr>
          <w:trHeight w:val="1004"/>
        </w:trPr>
        <w:tc>
          <w:tcPr>
            <w:tcW w:w="575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br/>
              <w:t>Nr.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159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Denumire furnizor de servicii sociale și date de contact (adresa, telefon, e-mail, web)</w:t>
            </w:r>
          </w:p>
        </w:tc>
        <w:tc>
          <w:tcPr>
            <w:tcW w:w="1239" w:type="dxa"/>
            <w:vMerge w:val="restart"/>
          </w:tcPr>
          <w:p w:rsidR="00206E3A" w:rsidRDefault="00206E3A" w:rsidP="00297DC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>cod CPV</w:t>
            </w: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="00297DC0" w:rsidRPr="00297D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conform Regulamentului CE nr. 213/2008</w:t>
            </w:r>
            <w:r w:rsidR="00297D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    și</w:t>
            </w:r>
          </w:p>
          <w:p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Cod </w:t>
            </w:r>
          </w:p>
          <w:p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serviciu </w:t>
            </w:r>
          </w:p>
          <w:p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social, 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:rsidR="00697301" w:rsidRPr="00761341" w:rsidRDefault="00697301" w:rsidP="00297D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="008D2D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aprobat prin 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H.G. </w:t>
            </w:r>
            <w:r w:rsidR="00206E3A" w:rsidRP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867/2015</w:t>
            </w:r>
          </w:p>
        </w:tc>
        <w:tc>
          <w:tcPr>
            <w:tcW w:w="1254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Denumirea serviciului social și date de contact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(adresa, telefon, 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e-mail, web)</w:t>
            </w:r>
          </w:p>
        </w:tc>
        <w:tc>
          <w:tcPr>
            <w:tcW w:w="1217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Categorii de beneficiari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809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:rsidR="0069730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:rsidR="0069730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6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 </w:t>
            </w: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ce vor fi 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oferite</w:t>
            </w:r>
          </w:p>
        </w:tc>
        <w:tc>
          <w:tcPr>
            <w:tcW w:w="1189" w:type="dxa"/>
            <w:vMerge w:val="restart"/>
          </w:tcPr>
          <w:p w:rsidR="00697301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Suprafata cladire</w:t>
            </w:r>
          </w:p>
          <w:p w:rsidR="00697301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:rsidR="00697301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910B9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Spațiu necesar (mp)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:rsidR="00697301" w:rsidRPr="00761341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// locul de acordare (ex. la domiciliu)</w:t>
            </w:r>
          </w:p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76" w:type="dxa"/>
            <w:vMerge w:val="restart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Justificare</w:t>
            </w:r>
          </w:p>
        </w:tc>
        <w:tc>
          <w:tcPr>
            <w:tcW w:w="5471" w:type="dxa"/>
            <w:gridSpan w:val="5"/>
          </w:tcPr>
          <w:p w:rsidR="00697301" w:rsidRPr="00206E3A" w:rsidRDefault="00697301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Bugete estimate de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subvenționare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, </w:t>
            </w:r>
            <w:r w:rsidRPr="00206E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pentru </w:t>
            </w:r>
          </w:p>
          <w:p w:rsidR="00697301" w:rsidRPr="00206E3A" w:rsidRDefault="00697301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206E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serviciile sociale </w:t>
            </w:r>
          </w:p>
          <w:p w:rsidR="00357DE2" w:rsidRPr="005F13A9" w:rsidRDefault="00697301" w:rsidP="006973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val="en-US" w:eastAsia="ar-SA"/>
              </w:rPr>
            </w:pPr>
            <w:r w:rsidRPr="005F13A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val="en-US" w:eastAsia="ar-SA"/>
              </w:rPr>
              <w:t>în baza Legii 34/1998</w:t>
            </w:r>
          </w:p>
          <w:p w:rsidR="00357DE2" w:rsidRDefault="00FD6D86" w:rsidP="00357D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(l</w:t>
            </w:r>
            <w:r w:rsidRPr="00FD6D8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ei, fara TV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A)</w:t>
            </w:r>
          </w:p>
          <w:p w:rsidR="00697301" w:rsidRPr="00357DE2" w:rsidRDefault="00357DE2" w:rsidP="00357D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357D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pe baza standardelor de cost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aprobate la nivel național</w:t>
            </w:r>
          </w:p>
        </w:tc>
      </w:tr>
      <w:tr w:rsidR="00206E3A" w:rsidRPr="00761341" w:rsidTr="00C9046C">
        <w:trPr>
          <w:trHeight w:val="1030"/>
        </w:trPr>
        <w:tc>
          <w:tcPr>
            <w:tcW w:w="575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59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39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4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17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09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6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89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76" w:type="dxa"/>
            <w:vMerge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local</w:t>
            </w:r>
            <w:r w:rsidR="00357D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//</w:t>
            </w:r>
            <w:r w:rsidR="00357DE2">
              <w:t xml:space="preserve"> </w:t>
            </w:r>
            <w:r w:rsidR="00357DE2" w:rsidRPr="00357D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bugetul estimat </w:t>
            </w:r>
            <w:r w:rsidR="00357DE2" w:rsidRPr="00357DE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>al programului de contractare</w:t>
            </w:r>
          </w:p>
        </w:tc>
        <w:tc>
          <w:tcPr>
            <w:tcW w:w="102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773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25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06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206E3A" w:rsidRPr="00761341" w:rsidTr="00C9046C">
        <w:trPr>
          <w:trHeight w:val="256"/>
        </w:trPr>
        <w:tc>
          <w:tcPr>
            <w:tcW w:w="57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1.</w:t>
            </w:r>
          </w:p>
        </w:tc>
        <w:tc>
          <w:tcPr>
            <w:tcW w:w="115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3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17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0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6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8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76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2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773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6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206E3A" w:rsidRPr="00761341" w:rsidTr="00C9046C">
        <w:trPr>
          <w:trHeight w:val="261"/>
        </w:trPr>
        <w:tc>
          <w:tcPr>
            <w:tcW w:w="57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2.</w:t>
            </w:r>
          </w:p>
        </w:tc>
        <w:tc>
          <w:tcPr>
            <w:tcW w:w="115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3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17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0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6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89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76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5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2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773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54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65" w:type="dxa"/>
          </w:tcPr>
          <w:p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</w:tbl>
    <w:p w:rsidR="00B42C48" w:rsidRDefault="00B42C48" w:rsidP="00EB0A0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C9046C" w:rsidRPr="00A652BB" w:rsidRDefault="00B42C48" w:rsidP="00C904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="00C9046C">
        <w:rPr>
          <w:rFonts w:ascii="Calibri" w:eastAsia="Times New Roman" w:hAnsi="Calibri" w:cs="Times New Roman"/>
          <w:b/>
        </w:rPr>
        <w:t xml:space="preserve">              </w:t>
      </w:r>
    </w:p>
    <w:p w:rsidR="003A79F4" w:rsidRPr="003A79F4" w:rsidRDefault="00B42C48" w:rsidP="003A79F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</w:rPr>
        <w:tab/>
      </w:r>
      <w:r w:rsidR="003A79F4" w:rsidRP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Pentru înfăptuirea obiectivelor, Direcția de Asistență Socială a Municipiului Bacău îndeplinește, cu aprobarea Consiliului Local al Municipiului Bacău, </w:t>
      </w:r>
      <w:r w:rsid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conformitate cu Regulamentul</w:t>
      </w:r>
      <w:r w:rsidR="003A79F4" w:rsidRP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–cadru de organizare și funcționare aprobat, conform HG nr.797/2017, intervine pentru prevenirea, limitarea sau înlăturarea efectelor temporare ori permanente ale situaţiilor care pot genera marginalizarea sau excluziunea socială a persoanei, familiei, grupurilor ori comunităţilor prin măsurile şi acţiunile de asistenţă socială în concordanță cu sistemul naţional de asistenţă socială, complementar sistemelor de asigurări sociale prin</w:t>
      </w:r>
      <w:r w:rsidR="005F13A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3A79F4" w:rsidRP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sistemul de beneficii de asistenţă socială şi sistemul de servicii sociale acordate.</w:t>
      </w:r>
    </w:p>
    <w:p w:rsidR="00EC1E75" w:rsidRDefault="002C5993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="003A79F4" w:rsidRP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Avand în vedere</w:t>
      </w:r>
      <w:r w:rsidR="003A79F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aceste atribuții</w:t>
      </w:r>
      <w:r w:rsidR="002B12A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vă rugăm să </w:t>
      </w:r>
      <w:r w:rsidR="002B12A1" w:rsidRPr="002B12A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propuneți </w:t>
      </w:r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acțiuni (</w:t>
      </w:r>
      <w:r w:rsid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</w:t>
      </w:r>
      <w:r w:rsidR="00347E04"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ctivități în colabor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</w:t>
      </w:r>
      <w:r w:rsidR="00347E04"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rare</w:t>
      </w:r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)</w:t>
      </w:r>
      <w:r w:rsidR="00347E04" w:rsidRPr="00347E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și parteneriate 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pentru 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</w:rPr>
        <w:t>î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ndeplinirea </w:t>
      </w:r>
      <w:r w:rsidR="00EC1E75" w:rsidRPr="00EC1E75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Obiectivel</w:t>
      </w:r>
      <w:r w:rsidR="00EF45E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or</w:t>
      </w:r>
      <w:r w:rsidR="00EC1E75" w:rsidRPr="00EC1E75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operaționale și direcțiile de acțiune</w:t>
      </w:r>
      <w:r w:rsidR="00EC1E75" w:rsidRPr="00EC1E7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EF45E0" w:rsidRPr="0040663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pentru întocmirea</w:t>
      </w:r>
      <w:r w:rsidR="00EC1E75" w:rsidRPr="0040663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Planul anual de acțiune privind serviciile sociale administrate și finanțate din bugetul consiliului local în 20</w:t>
      </w:r>
      <w:r w:rsidR="00E60284" w:rsidRPr="0040663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20</w:t>
      </w:r>
      <w:r w:rsidR="00EC1E75" w:rsidRPr="00406633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,</w:t>
      </w:r>
      <w:r w:rsidR="00347E0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care</w:t>
      </w:r>
      <w:r w:rsidR="00EC1E75" w:rsidRPr="00EC1E7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duc la îndeplinirea Strategiei de dezvoltare a serviciilor sociale din Municipiului Bacău pentru perioada 2019 - 2029 și a Planului de implementare privind serviciile sociale de la nivelul Municipiului Bacău</w:t>
      </w:r>
      <w:r w:rsidR="0040663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aprobata prin HCL 301/2019</w:t>
      </w:r>
      <w:r w:rsidR="00EC1E75" w:rsidRPr="00EC1E7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 în conformitate cu HG 797/2017, în concordanță cu obiectivele operaționale și direcțiile de acțiune din strategiile naţionale şi judeţene, precum şi cu nevoile sociale locale identificate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:</w:t>
      </w:r>
      <w:r w:rsidR="00EC1E75" w:rsidRPr="00EC1E7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</w:p>
    <w:p w:rsidR="00E20DC4" w:rsidRDefault="00E20DC4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41"/>
        <w:gridCol w:w="1134"/>
        <w:gridCol w:w="851"/>
      </w:tblGrid>
      <w:tr w:rsidR="00E20DC4" w:rsidTr="00013A47">
        <w:tc>
          <w:tcPr>
            <w:tcW w:w="13041" w:type="dxa"/>
            <w:vMerge w:val="restart"/>
          </w:tcPr>
          <w:p w:rsid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21708">
              <w:rPr>
                <w:rFonts w:ascii="Calibri" w:eastAsia="Times New Roman" w:hAnsi="Calibri" w:cs="Times New Roman"/>
                <w:b/>
              </w:rPr>
              <w:t>COMPONENTA</w:t>
            </w:r>
          </w:p>
        </w:tc>
        <w:tc>
          <w:tcPr>
            <w:tcW w:w="1985" w:type="dxa"/>
            <w:gridSpan w:val="2"/>
          </w:tcPr>
          <w:p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Aveți propuneri?</w:t>
            </w:r>
          </w:p>
        </w:tc>
      </w:tr>
      <w:tr w:rsidR="00E20DC4" w:rsidTr="00013A47">
        <w:tc>
          <w:tcPr>
            <w:tcW w:w="13041" w:type="dxa"/>
            <w:vMerge/>
          </w:tcPr>
          <w:p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851" w:type="dxa"/>
          </w:tcPr>
          <w:p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NU</w:t>
            </w:r>
          </w:p>
        </w:tc>
      </w:tr>
      <w:tr w:rsidR="00E20DC4" w:rsidTr="00013A47">
        <w:tc>
          <w:tcPr>
            <w:tcW w:w="13041" w:type="dxa"/>
          </w:tcPr>
          <w:p w:rsidR="00E20DC4" w:rsidRPr="00E20DC4" w:rsidRDefault="00E20DC4" w:rsidP="00E20DC4">
            <w:pPr>
              <w:rPr>
                <w:rFonts w:ascii="Calibri" w:eastAsia="Times New Roman" w:hAnsi="Calibri" w:cs="Times New Roman"/>
                <w:b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Protecția și promovarea drepturilor copilului și a familiei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:rsidTr="00013A47">
        <w:tc>
          <w:tcPr>
            <w:tcW w:w="13041" w:type="dxa"/>
          </w:tcPr>
          <w:p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cu dizabilități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:rsidTr="00013A47">
        <w:tc>
          <w:tcPr>
            <w:tcW w:w="13041" w:type="dxa"/>
          </w:tcPr>
          <w:p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vârstnice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:rsidTr="00013A47">
        <w:tc>
          <w:tcPr>
            <w:tcW w:w="13041" w:type="dxa"/>
          </w:tcPr>
          <w:p w:rsidR="00E20DC4" w:rsidRPr="00E20DC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Prevenirea și combaterea fenomenului violenței domestice și a violenței bazată pe deosebirea de sex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:rsidTr="00013A47">
        <w:tc>
          <w:tcPr>
            <w:tcW w:w="13041" w:type="dxa"/>
          </w:tcPr>
          <w:p w:rsidR="00E20DC4" w:rsidRPr="00013A47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Alte categorii de grupuri/persoane aflate în situații de vulnerabilitate (victime ale traficului de persoane, persoane adulte fără adăpost, etc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DC4" w:rsidTr="00013A47">
        <w:tc>
          <w:tcPr>
            <w:tcW w:w="13041" w:type="dxa"/>
          </w:tcPr>
          <w:p w:rsidR="00E20DC4" w:rsidRPr="00013A47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Servicii sociale și beneficii de suport la nivel local pentru familie și persoane in nevoie  în sistemului local de coeziune socială</w:t>
            </w:r>
          </w:p>
        </w:tc>
        <w:tc>
          <w:tcPr>
            <w:tcW w:w="1134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DC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875F2" w:rsidRDefault="002875F2" w:rsidP="00287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                                </w:t>
      </w:r>
    </w:p>
    <w:p w:rsidR="00A652BB" w:rsidRDefault="002875F2" w:rsidP="007E62AC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 w:rsidRPr="00184B5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În cazul unui răspuns afirmativ, vă rugăm să completați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tabelul </w:t>
      </w:r>
      <w:r w:rsidRPr="002875F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în formatul propus</w:t>
      </w:r>
      <w:r w:rsidR="00013A4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pentru fiecare comonentă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pentru o centralizare eficientă, </w:t>
      </w:r>
      <w:r w:rsidRPr="00D844BC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menționand OBIECTIVELE GENERALE</w:t>
      </w:r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,</w:t>
      </w:r>
      <w:r w:rsidR="00D844BC" w:rsidRPr="00D844BC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obiectivele specifice (O.S.)</w:t>
      </w:r>
      <w:r w:rsidR="00802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și măsurile </w:t>
      </w:r>
      <w:r w:rsidR="0080258F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aprobate</w:t>
      </w:r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406633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în Planul strategiei</w:t>
      </w:r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</w:t>
      </w:r>
      <w:r w:rsidR="008D3034" w:rsidRP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D303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prin HCL 301/2019</w:t>
      </w:r>
      <w:r w:rsidR="00A652BB" w:rsidRPr="00D844BC">
        <w:rPr>
          <w:rFonts w:ascii="Calibri" w:eastAsia="Times New Roman" w:hAnsi="Calibri" w:cs="Times New Roman"/>
          <w:b/>
          <w:i/>
        </w:rPr>
        <w:t>:</w:t>
      </w:r>
    </w:p>
    <w:p w:rsid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  <w:i/>
        </w:rPr>
      </w:pPr>
    </w:p>
    <w:tbl>
      <w:tblPr>
        <w:tblStyle w:val="TableGrid11"/>
        <w:tblW w:w="14995" w:type="dxa"/>
        <w:tblInd w:w="-5" w:type="dxa"/>
        <w:tblLook w:val="0480" w:firstRow="0" w:lastRow="0" w:firstColumn="1" w:lastColumn="0" w:noHBand="0" w:noVBand="1"/>
      </w:tblPr>
      <w:tblGrid>
        <w:gridCol w:w="3452"/>
        <w:gridCol w:w="4431"/>
        <w:gridCol w:w="1741"/>
        <w:gridCol w:w="1801"/>
        <w:gridCol w:w="1808"/>
        <w:gridCol w:w="1762"/>
      </w:tblGrid>
      <w:tr w:rsidR="00D844BC" w:rsidRPr="00D03530" w:rsidTr="002C5993">
        <w:trPr>
          <w:trHeight w:val="643"/>
          <w:tblHeader/>
        </w:trPr>
        <w:tc>
          <w:tcPr>
            <w:tcW w:w="3452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Măsuri</w:t>
            </w:r>
          </w:p>
        </w:tc>
        <w:tc>
          <w:tcPr>
            <w:tcW w:w="4431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Acțiuni</w:t>
            </w:r>
          </w:p>
        </w:tc>
        <w:tc>
          <w:tcPr>
            <w:tcW w:w="1741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Termene</w:t>
            </w:r>
          </w:p>
        </w:tc>
        <w:tc>
          <w:tcPr>
            <w:tcW w:w="1801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Indicatori de rezultat</w:t>
            </w:r>
          </w:p>
        </w:tc>
        <w:tc>
          <w:tcPr>
            <w:tcW w:w="1808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Serviciul responsabil</w:t>
            </w:r>
          </w:p>
        </w:tc>
        <w:tc>
          <w:tcPr>
            <w:tcW w:w="1762" w:type="dxa"/>
            <w:shd w:val="clear" w:color="auto" w:fill="EEECE1"/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Surse de finanțare</w:t>
            </w:r>
            <w:r>
              <w:rPr>
                <w:rFonts w:asciiTheme="majorHAnsi" w:hAnsiTheme="majorHAnsi" w:cstheme="majorHAnsi"/>
                <w:b/>
              </w:rPr>
              <w:t xml:space="preserve"> // estimari in lei cu TVA</w:t>
            </w:r>
          </w:p>
        </w:tc>
      </w:tr>
      <w:tr w:rsidR="00D844BC" w:rsidRPr="00D03530" w:rsidTr="002C5993">
        <w:trPr>
          <w:trHeight w:val="399"/>
        </w:trPr>
        <w:tc>
          <w:tcPr>
            <w:tcW w:w="3452" w:type="dxa"/>
          </w:tcPr>
          <w:p w:rsidR="00D844BC" w:rsidRPr="00D03530" w:rsidRDefault="00D844BC" w:rsidP="00CA015E">
            <w:pPr>
              <w:tabs>
                <w:tab w:val="left" w:pos="1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D844BC" w:rsidRPr="00D03530" w:rsidRDefault="00D844BC" w:rsidP="00CA015E">
            <w:pPr>
              <w:contextualSpacing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</w:tr>
    </w:tbl>
    <w:p w:rsidR="00D844BC" w:rsidRP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5F13A9" w:rsidRDefault="005F13A9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5F13A9" w:rsidRDefault="005F13A9" w:rsidP="005F13A9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C9046C">
        <w:rPr>
          <w:rFonts w:ascii="Calibri" w:eastAsia="Times New Roman" w:hAnsi="Calibri" w:cs="Times New Roman"/>
          <w:b/>
        </w:rPr>
        <w:t>Accepta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ca datele furnizate, sa fie publice, în egal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 xml:space="preserve"> m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>sura pentru to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responden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 xml:space="preserve">ii.      Da </w:t>
      </w:r>
      <w:r w:rsidRPr="00C9046C">
        <w:rPr>
          <w:rFonts w:ascii="Calibri" w:eastAsia="Times New Roman" w:hAnsi="Calibri" w:cs="Times New Roman"/>
          <w:b/>
        </w:rPr>
        <w:t xml:space="preserve"> </w:t>
      </w:r>
      <w:r w:rsidRPr="00C9046C">
        <w:rPr>
          <w:rFonts w:ascii="Calibri" w:eastAsia="Times New Roman" w:hAnsi="Calibri" w:cs="Times New Roman"/>
          <w:b/>
        </w:rPr>
        <w:tab/>
        <w:t xml:space="preserve">Nu </w:t>
      </w:r>
      <w:r w:rsidRPr="00C9046C">
        <w:rPr>
          <w:rFonts w:ascii="Calibri" w:eastAsia="Times New Roman" w:hAnsi="Calibri" w:cs="Times New Roman"/>
          <w:b/>
        </w:rPr>
        <w:t></w:t>
      </w:r>
    </w:p>
    <w:p w:rsidR="005F13A9" w:rsidRDefault="005F13A9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A652BB" w:rsidRPr="00B21708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Alte aspecte care vizează conținutul documentului </w:t>
      </w:r>
    </w:p>
    <w:p w:rsidR="00A652BB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04" w:rsidRDefault="00347E04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7D275F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Vă mulțumim!</w:t>
      </w:r>
    </w:p>
    <w:sectPr w:rsidR="007D275F" w:rsidSect="0031725D">
      <w:footerReference w:type="default" r:id="rId7"/>
      <w:pgSz w:w="16840" w:h="11907" w:orient="landscape" w:code="9"/>
      <w:pgMar w:top="142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72" w:rsidRDefault="00CD3472">
      <w:pPr>
        <w:spacing w:after="0" w:line="240" w:lineRule="auto"/>
      </w:pPr>
      <w:r>
        <w:separator/>
      </w:r>
    </w:p>
  </w:endnote>
  <w:endnote w:type="continuationSeparator" w:id="0">
    <w:p w:rsidR="00CD3472" w:rsidRDefault="00CD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84" w:rsidRDefault="007551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57C">
      <w:rPr>
        <w:noProof/>
      </w:rPr>
      <w:t>2</w:t>
    </w:r>
    <w:r>
      <w:fldChar w:fldCharType="end"/>
    </w:r>
  </w:p>
  <w:p w:rsidR="00755184" w:rsidRDefault="00755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72" w:rsidRDefault="00CD3472">
      <w:pPr>
        <w:spacing w:after="0" w:line="240" w:lineRule="auto"/>
      </w:pPr>
      <w:r>
        <w:separator/>
      </w:r>
    </w:p>
  </w:footnote>
  <w:footnote w:type="continuationSeparator" w:id="0">
    <w:p w:rsidR="00CD3472" w:rsidRDefault="00CD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B57B6"/>
    <w:multiLevelType w:val="hybridMultilevel"/>
    <w:tmpl w:val="429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78"/>
    <w:rsid w:val="00012FC3"/>
    <w:rsid w:val="00013A47"/>
    <w:rsid w:val="00015303"/>
    <w:rsid w:val="000222EA"/>
    <w:rsid w:val="00051278"/>
    <w:rsid w:val="00063A87"/>
    <w:rsid w:val="000A7DC2"/>
    <w:rsid w:val="000F4903"/>
    <w:rsid w:val="0012447B"/>
    <w:rsid w:val="00156E55"/>
    <w:rsid w:val="00164B2D"/>
    <w:rsid w:val="00184B58"/>
    <w:rsid w:val="001A39BF"/>
    <w:rsid w:val="001A6EB8"/>
    <w:rsid w:val="00206E3A"/>
    <w:rsid w:val="00231DA7"/>
    <w:rsid w:val="002741D4"/>
    <w:rsid w:val="002875F2"/>
    <w:rsid w:val="00297DC0"/>
    <w:rsid w:val="002B12A1"/>
    <w:rsid w:val="002C4522"/>
    <w:rsid w:val="002C5993"/>
    <w:rsid w:val="00301C3B"/>
    <w:rsid w:val="00303663"/>
    <w:rsid w:val="00303733"/>
    <w:rsid w:val="0031725D"/>
    <w:rsid w:val="00347E04"/>
    <w:rsid w:val="00357DE2"/>
    <w:rsid w:val="003753B5"/>
    <w:rsid w:val="003818B8"/>
    <w:rsid w:val="003A79F4"/>
    <w:rsid w:val="003B36C5"/>
    <w:rsid w:val="003E4BCB"/>
    <w:rsid w:val="003F0EAC"/>
    <w:rsid w:val="003F583D"/>
    <w:rsid w:val="00406633"/>
    <w:rsid w:val="004314AD"/>
    <w:rsid w:val="00454F8E"/>
    <w:rsid w:val="004865AA"/>
    <w:rsid w:val="004C5603"/>
    <w:rsid w:val="004C63AC"/>
    <w:rsid w:val="004D1B92"/>
    <w:rsid w:val="004E50ED"/>
    <w:rsid w:val="004E63EF"/>
    <w:rsid w:val="00502161"/>
    <w:rsid w:val="00594258"/>
    <w:rsid w:val="005B72D9"/>
    <w:rsid w:val="005E38B3"/>
    <w:rsid w:val="005F13A9"/>
    <w:rsid w:val="00606C40"/>
    <w:rsid w:val="00625B8E"/>
    <w:rsid w:val="00697301"/>
    <w:rsid w:val="006A0A6D"/>
    <w:rsid w:val="00700991"/>
    <w:rsid w:val="00701583"/>
    <w:rsid w:val="00732EF1"/>
    <w:rsid w:val="00755184"/>
    <w:rsid w:val="00761341"/>
    <w:rsid w:val="0076492D"/>
    <w:rsid w:val="007B39B4"/>
    <w:rsid w:val="007D275F"/>
    <w:rsid w:val="007E62AC"/>
    <w:rsid w:val="0080258F"/>
    <w:rsid w:val="008248B0"/>
    <w:rsid w:val="00854336"/>
    <w:rsid w:val="00870688"/>
    <w:rsid w:val="0088021E"/>
    <w:rsid w:val="008D2DD2"/>
    <w:rsid w:val="008D3034"/>
    <w:rsid w:val="00910B90"/>
    <w:rsid w:val="00943D49"/>
    <w:rsid w:val="009D054C"/>
    <w:rsid w:val="00A07141"/>
    <w:rsid w:val="00A47713"/>
    <w:rsid w:val="00A63D3E"/>
    <w:rsid w:val="00A652BB"/>
    <w:rsid w:val="00A66952"/>
    <w:rsid w:val="00A84DE9"/>
    <w:rsid w:val="00AB7841"/>
    <w:rsid w:val="00AC6784"/>
    <w:rsid w:val="00AC69FF"/>
    <w:rsid w:val="00B1341E"/>
    <w:rsid w:val="00B135AC"/>
    <w:rsid w:val="00B34DDD"/>
    <w:rsid w:val="00B36A97"/>
    <w:rsid w:val="00B410F4"/>
    <w:rsid w:val="00B42C48"/>
    <w:rsid w:val="00BD68AA"/>
    <w:rsid w:val="00BF4A08"/>
    <w:rsid w:val="00C018B2"/>
    <w:rsid w:val="00C17BC1"/>
    <w:rsid w:val="00C2170D"/>
    <w:rsid w:val="00C217CA"/>
    <w:rsid w:val="00C37299"/>
    <w:rsid w:val="00C47F11"/>
    <w:rsid w:val="00C642BF"/>
    <w:rsid w:val="00C9046C"/>
    <w:rsid w:val="00C94232"/>
    <w:rsid w:val="00CC757B"/>
    <w:rsid w:val="00CD3472"/>
    <w:rsid w:val="00CF10AB"/>
    <w:rsid w:val="00D03530"/>
    <w:rsid w:val="00D41A50"/>
    <w:rsid w:val="00D70212"/>
    <w:rsid w:val="00D77497"/>
    <w:rsid w:val="00D844BC"/>
    <w:rsid w:val="00D92256"/>
    <w:rsid w:val="00D9685F"/>
    <w:rsid w:val="00DA6107"/>
    <w:rsid w:val="00DD2A4F"/>
    <w:rsid w:val="00E20DC4"/>
    <w:rsid w:val="00E60284"/>
    <w:rsid w:val="00EB0A04"/>
    <w:rsid w:val="00EB4C85"/>
    <w:rsid w:val="00EB69FA"/>
    <w:rsid w:val="00EC1E75"/>
    <w:rsid w:val="00ED3792"/>
    <w:rsid w:val="00EE257C"/>
    <w:rsid w:val="00EE30CA"/>
    <w:rsid w:val="00EF45E0"/>
    <w:rsid w:val="00EF4F79"/>
    <w:rsid w:val="00EF6087"/>
    <w:rsid w:val="00F17FC7"/>
    <w:rsid w:val="00F41321"/>
    <w:rsid w:val="00F75AFE"/>
    <w:rsid w:val="00FD6D86"/>
    <w:rsid w:val="00FE0BA6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F8DA-F86A-4B39-BFA4-B8FA985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2BB"/>
  </w:style>
  <w:style w:type="table" w:styleId="TableGrid">
    <w:name w:val="Table Grid"/>
    <w:basedOn w:val="TableNormal"/>
    <w:uiPriority w:val="39"/>
    <w:rsid w:val="0076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55184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03530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1361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2019-10-29T10:23:00Z</cp:lastPrinted>
  <dcterms:created xsi:type="dcterms:W3CDTF">2019-10-29T09:13:00Z</dcterms:created>
  <dcterms:modified xsi:type="dcterms:W3CDTF">2021-12-15T10:18:00Z</dcterms:modified>
</cp:coreProperties>
</file>